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42" w:rsidRDefault="001874CF" w:rsidP="0078044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43</w:t>
      </w:r>
      <w:r w:rsidR="007804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09.10.2024 года о проведении закупа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реагентов и противозачаточных</w:t>
      </w:r>
      <w:r w:rsidR="007804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способом запроса ценовых предложений.</w:t>
      </w:r>
    </w:p>
    <w:p w:rsidR="00780442" w:rsidRDefault="00780442" w:rsidP="0078044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г.Абай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ул. Промышленная,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09.10. 2024 г в 16.00 часов.</w:t>
      </w:r>
    </w:p>
    <w:p w:rsidR="001874CF" w:rsidRDefault="00780442" w:rsidP="001874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Заместитель директора по лечебной части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Армиянов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Т.С.,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главный  бухгалтер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главная медсестра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заведующая аптекой  Меликова С.Ю., секретарь специалист по ГЗ Фунт Л.А., произвели процедуру рассмотрения. Ц</w:t>
      </w:r>
      <w:r w:rsidR="001874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еновые предложения предоставили: ТОО «</w:t>
      </w:r>
      <w:proofErr w:type="spellStart"/>
      <w:r w:rsidR="001874CF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Stell</w:t>
      </w:r>
      <w:proofErr w:type="spellEnd"/>
      <w:r w:rsidR="001874CF" w:rsidRPr="001874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874CF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Medical</w:t>
      </w:r>
      <w:r w:rsidR="001874CF" w:rsidRPr="001874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="001874CF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Systems</w:t>
      </w:r>
      <w:r w:rsidR="001874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1874CF" w:rsidRPr="001874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proofErr w:type="gramEnd"/>
      <w:r w:rsidR="001874CF" w:rsidRPr="001874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4.10 в 16,05</w:t>
      </w:r>
      <w:r w:rsidR="001874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ТОО «ЛюксТест»-7.10 в 9,45, КФК «МедсервисПлюс»-8.10 в 14,00.</w:t>
      </w:r>
    </w:p>
    <w:p w:rsidR="001874CF" w:rsidRPr="001874CF" w:rsidRDefault="001874CF" w:rsidP="001874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2722"/>
        <w:gridCol w:w="1701"/>
        <w:gridCol w:w="1275"/>
        <w:gridCol w:w="1701"/>
        <w:gridCol w:w="1560"/>
        <w:gridCol w:w="1701"/>
        <w:gridCol w:w="1559"/>
        <w:gridCol w:w="1559"/>
      </w:tblGrid>
      <w:tr w:rsidR="00F63169" w:rsidRPr="006C17E3" w:rsidTr="00F63169">
        <w:tc>
          <w:tcPr>
            <w:tcW w:w="964" w:type="dxa"/>
          </w:tcPr>
          <w:p w:rsidR="00F63169" w:rsidRPr="006C17E3" w:rsidRDefault="00F63169" w:rsidP="00134F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№лота</w:t>
            </w:r>
          </w:p>
        </w:tc>
        <w:tc>
          <w:tcPr>
            <w:tcW w:w="2722" w:type="dxa"/>
          </w:tcPr>
          <w:p w:rsidR="00F63169" w:rsidRPr="006C17E3" w:rsidRDefault="00F63169" w:rsidP="00134F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F63169" w:rsidRPr="006C17E3" w:rsidRDefault="00F63169" w:rsidP="00134F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275" w:type="dxa"/>
          </w:tcPr>
          <w:p w:rsidR="00F63169" w:rsidRPr="006C17E3" w:rsidRDefault="00F63169" w:rsidP="00134F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C17E3">
              <w:rPr>
                <w:rFonts w:ascii="Times New Roman" w:eastAsia="Calibri" w:hAnsi="Times New Roman" w:cs="Times New Roman"/>
              </w:rPr>
              <w:t>Цена</w:t>
            </w:r>
            <w:r>
              <w:rPr>
                <w:rFonts w:ascii="Times New Roman" w:eastAsia="Calibri" w:hAnsi="Times New Roman" w:cs="Times New Roman"/>
              </w:rPr>
              <w:t>,тенге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за единицу</w:t>
            </w:r>
          </w:p>
        </w:tc>
        <w:tc>
          <w:tcPr>
            <w:tcW w:w="1701" w:type="dxa"/>
          </w:tcPr>
          <w:p w:rsidR="00F63169" w:rsidRPr="006C17E3" w:rsidRDefault="00F63169" w:rsidP="00134F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1560" w:type="dxa"/>
          </w:tcPr>
          <w:p w:rsidR="00F63169" w:rsidRDefault="00F63169" w:rsidP="00F6316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Stell</w:t>
            </w:r>
            <w:proofErr w:type="spellEnd"/>
            <w:r w:rsidRPr="001874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Medical</w:t>
            </w:r>
            <w:r w:rsidRPr="001874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Systems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63169" w:rsidRDefault="00F63169" w:rsidP="00F6316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ЛюксТест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63169" w:rsidRDefault="00F63169" w:rsidP="00F6316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КФК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МедсервисПлюс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F63169" w:rsidRDefault="00F63169" w:rsidP="00134F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63169" w:rsidRDefault="00F63169" w:rsidP="00134F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F63169" w:rsidRPr="006C17E3" w:rsidTr="00F63169">
        <w:tc>
          <w:tcPr>
            <w:tcW w:w="964" w:type="dxa"/>
          </w:tcPr>
          <w:p w:rsidR="00F63169" w:rsidRPr="006C17E3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722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 xml:space="preserve">Быстрый количественный </w:t>
            </w:r>
            <w:proofErr w:type="gramStart"/>
            <w:r w:rsidRPr="00CC7335">
              <w:rPr>
                <w:rFonts w:ascii="Times New Roman" w:eastAsia="Calibri" w:hAnsi="Times New Roman" w:cs="Times New Roman"/>
              </w:rPr>
              <w:t>тест  на</w:t>
            </w:r>
            <w:proofErr w:type="gramEnd"/>
            <w:r w:rsidRPr="00CC7335">
              <w:rPr>
                <w:rFonts w:ascii="Times New Roman" w:eastAsia="Calibri" w:hAnsi="Times New Roman" w:cs="Times New Roman"/>
              </w:rPr>
              <w:t xml:space="preserve"> кардиологический </w:t>
            </w:r>
            <w:proofErr w:type="spellStart"/>
            <w:r w:rsidRPr="00CC7335">
              <w:rPr>
                <w:rFonts w:ascii="Times New Roman" w:eastAsia="Calibri" w:hAnsi="Times New Roman" w:cs="Times New Roman"/>
              </w:rPr>
              <w:t>тропонин</w:t>
            </w:r>
            <w:proofErr w:type="spellEnd"/>
            <w:r w:rsidRPr="00CC7335">
              <w:rPr>
                <w:rFonts w:ascii="Times New Roman" w:eastAsia="Calibri" w:hAnsi="Times New Roman" w:cs="Times New Roman"/>
              </w:rPr>
              <w:t xml:space="preserve"> </w:t>
            </w:r>
            <w:r w:rsidRPr="00CC7335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CC7335"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 w:rsidRPr="00CC7335">
              <w:rPr>
                <w:rFonts w:ascii="Times New Roman" w:eastAsia="Calibri" w:hAnsi="Times New Roman" w:cs="Times New Roman"/>
                <w:lang w:val="en-US"/>
              </w:rPr>
              <w:t>cTn</w:t>
            </w:r>
            <w:proofErr w:type="spellEnd"/>
            <w:r w:rsidRPr="00CC7335">
              <w:rPr>
                <w:rFonts w:ascii="Times New Roman" w:eastAsia="Calibri" w:hAnsi="Times New Roman" w:cs="Times New Roman"/>
              </w:rPr>
              <w:t xml:space="preserve"> </w:t>
            </w:r>
            <w:r w:rsidRPr="00CC7335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CC7335">
              <w:rPr>
                <w:rFonts w:ascii="Times New Roman" w:eastAsia="Calibri" w:hAnsi="Times New Roman" w:cs="Times New Roman"/>
              </w:rPr>
              <w:t>)</w:t>
            </w:r>
            <w:r w:rsidRPr="00CC7335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>2 упаковки</w:t>
            </w:r>
          </w:p>
        </w:tc>
        <w:tc>
          <w:tcPr>
            <w:tcW w:w="1275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>84000</w:t>
            </w: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>168000</w:t>
            </w:r>
          </w:p>
        </w:tc>
        <w:tc>
          <w:tcPr>
            <w:tcW w:w="1560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84000,00</w:t>
            </w: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63169" w:rsidRDefault="00F63169" w:rsidP="00F6316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Stell</w:t>
            </w:r>
            <w:proofErr w:type="spellEnd"/>
            <w:r w:rsidRPr="001874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Medical</w:t>
            </w:r>
            <w:r w:rsidRPr="001874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Systems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63169" w:rsidRPr="006C17E3" w:rsidTr="00F63169">
        <w:tc>
          <w:tcPr>
            <w:tcW w:w="964" w:type="dxa"/>
          </w:tcPr>
          <w:p w:rsidR="00F63169" w:rsidRPr="006C17E3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722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</w:t>
            </w:r>
            <w:proofErr w:type="spellStart"/>
            <w:r w:rsidRPr="00C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Глутамилтрансфераза</w:t>
            </w:r>
            <w:proofErr w:type="spellEnd"/>
            <w:r w:rsidRPr="00C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комплекта Анализатор биохимический турбидиметрический ВА-400 </w:t>
            </w:r>
            <w:proofErr w:type="gramStart"/>
            <w:r w:rsidRPr="00C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</w:t>
            </w:r>
            <w:proofErr w:type="gramEnd"/>
            <w:r w:rsidRPr="00C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*60+4*15 мл) наличие </w:t>
            </w:r>
            <w:proofErr w:type="spellStart"/>
            <w:r w:rsidRPr="00C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баркода</w:t>
            </w:r>
            <w:proofErr w:type="spellEnd"/>
            <w:r w:rsidRPr="00C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каждом флаконе, 900 исследований</w:t>
            </w: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>1 набор</w:t>
            </w:r>
          </w:p>
        </w:tc>
        <w:tc>
          <w:tcPr>
            <w:tcW w:w="1275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>83526</w:t>
            </w: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>83526</w:t>
            </w:r>
          </w:p>
        </w:tc>
        <w:tc>
          <w:tcPr>
            <w:tcW w:w="1560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79221,00</w:t>
            </w:r>
          </w:p>
        </w:tc>
        <w:tc>
          <w:tcPr>
            <w:tcW w:w="1559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63169" w:rsidRDefault="00F63169" w:rsidP="00F6316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ЛюксТест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63169" w:rsidRPr="006C17E3" w:rsidTr="00F63169">
        <w:tc>
          <w:tcPr>
            <w:tcW w:w="964" w:type="dxa"/>
          </w:tcPr>
          <w:p w:rsidR="00F63169" w:rsidRPr="006C17E3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722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 xml:space="preserve">Картридж с </w:t>
            </w:r>
            <w:r w:rsidRPr="00CC7335">
              <w:rPr>
                <w:rFonts w:ascii="Times New Roman" w:eastAsia="Calibri" w:hAnsi="Times New Roman" w:cs="Times New Roman"/>
                <w:lang w:val="en-US"/>
              </w:rPr>
              <w:t>IQM</w:t>
            </w:r>
            <w:r w:rsidRPr="00CC7335">
              <w:rPr>
                <w:rFonts w:ascii="Times New Roman" w:eastAsia="Calibri" w:hAnsi="Times New Roman" w:cs="Times New Roman"/>
              </w:rPr>
              <w:t xml:space="preserve"> для исследования газов крови/гематокрита/электролитов/</w:t>
            </w:r>
            <w:proofErr w:type="spellStart"/>
            <w:r w:rsidRPr="00CC7335">
              <w:rPr>
                <w:rFonts w:ascii="Times New Roman" w:eastAsia="Calibri" w:hAnsi="Times New Roman" w:cs="Times New Roman"/>
              </w:rPr>
              <w:t>лактата</w:t>
            </w:r>
            <w:proofErr w:type="spellEnd"/>
            <w:r w:rsidRPr="00CC7335">
              <w:rPr>
                <w:rFonts w:ascii="Times New Roman" w:eastAsia="Calibri" w:hAnsi="Times New Roman" w:cs="Times New Roman"/>
              </w:rPr>
              <w:t xml:space="preserve">/глюкозы </w:t>
            </w:r>
            <w:r w:rsidRPr="00CC7335">
              <w:rPr>
                <w:rFonts w:ascii="Times New Roman" w:eastAsia="Calibri" w:hAnsi="Times New Roman" w:cs="Times New Roman"/>
                <w:lang w:val="en-US"/>
              </w:rPr>
              <w:t>GEM</w:t>
            </w:r>
            <w:r w:rsidRPr="00CC7335">
              <w:rPr>
                <w:rFonts w:ascii="Times New Roman" w:eastAsia="Calibri" w:hAnsi="Times New Roman" w:cs="Times New Roman"/>
              </w:rPr>
              <w:t xml:space="preserve"> 3/3.5</w:t>
            </w:r>
            <w:r w:rsidRPr="00CC7335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Pr="00CC7335">
              <w:rPr>
                <w:rFonts w:ascii="Times New Roman" w:eastAsia="Calibri" w:hAnsi="Times New Roman" w:cs="Times New Roman"/>
              </w:rPr>
              <w:t xml:space="preserve"> </w:t>
            </w:r>
            <w:r w:rsidRPr="00CC7335">
              <w:rPr>
                <w:rFonts w:ascii="Times New Roman" w:eastAsia="Calibri" w:hAnsi="Times New Roman" w:cs="Times New Roman"/>
                <w:lang w:val="en-US"/>
              </w:rPr>
              <w:t>BG</w:t>
            </w:r>
            <w:r w:rsidRPr="00CC7335">
              <w:rPr>
                <w:rFonts w:ascii="Times New Roman" w:eastAsia="Calibri" w:hAnsi="Times New Roman" w:cs="Times New Roman"/>
              </w:rPr>
              <w:t>/</w:t>
            </w:r>
            <w:r w:rsidRPr="00CC7335">
              <w:rPr>
                <w:rFonts w:ascii="Times New Roman" w:eastAsia="Calibri" w:hAnsi="Times New Roman" w:cs="Times New Roman"/>
                <w:lang w:val="en-US"/>
              </w:rPr>
              <w:t>ISE</w:t>
            </w:r>
            <w:r w:rsidRPr="00CC7335">
              <w:rPr>
                <w:rFonts w:ascii="Times New Roman" w:eastAsia="Calibri" w:hAnsi="Times New Roman" w:cs="Times New Roman"/>
              </w:rPr>
              <w:t>/</w:t>
            </w:r>
            <w:r w:rsidRPr="00CC7335">
              <w:rPr>
                <w:rFonts w:ascii="Times New Roman" w:eastAsia="Calibri" w:hAnsi="Times New Roman" w:cs="Times New Roman"/>
                <w:lang w:val="en-US"/>
              </w:rPr>
              <w:t>GL</w:t>
            </w:r>
            <w:r w:rsidRPr="00CC7335">
              <w:rPr>
                <w:rFonts w:ascii="Times New Roman" w:eastAsia="Calibri" w:hAnsi="Times New Roman" w:cs="Times New Roman"/>
              </w:rPr>
              <w:t xml:space="preserve"> 075 </w:t>
            </w:r>
          </w:p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  <w:lang w:val="en-US"/>
              </w:rPr>
              <w:t xml:space="preserve">1 </w:t>
            </w:r>
            <w:proofErr w:type="spellStart"/>
            <w:r w:rsidRPr="00CC7335">
              <w:rPr>
                <w:rFonts w:ascii="Times New Roman" w:eastAsia="Calibri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275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C7335">
              <w:rPr>
                <w:rFonts w:ascii="Times New Roman" w:eastAsia="Calibri" w:hAnsi="Times New Roman" w:cs="Times New Roman"/>
              </w:rPr>
              <w:t>577293,00</w:t>
            </w: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577293.00</w:t>
            </w:r>
          </w:p>
        </w:tc>
        <w:tc>
          <w:tcPr>
            <w:tcW w:w="1560" w:type="dxa"/>
          </w:tcPr>
          <w:p w:rsidR="00F63169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63169" w:rsidRPr="00F63169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549803,00</w:t>
            </w:r>
          </w:p>
        </w:tc>
        <w:tc>
          <w:tcPr>
            <w:tcW w:w="1559" w:type="dxa"/>
          </w:tcPr>
          <w:p w:rsidR="00F63169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F63169" w:rsidRDefault="00F63169" w:rsidP="00F6316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ЛюксТест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63169" w:rsidRPr="006C17E3" w:rsidTr="00F63169">
        <w:tc>
          <w:tcPr>
            <w:tcW w:w="964" w:type="dxa"/>
          </w:tcPr>
          <w:p w:rsidR="00F63169" w:rsidRPr="006C17E3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</w:p>
        </w:tc>
        <w:tc>
          <w:tcPr>
            <w:tcW w:w="2722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7335">
              <w:rPr>
                <w:rFonts w:ascii="Times New Roman" w:eastAsia="Calibri" w:hAnsi="Times New Roman" w:cs="Times New Roman"/>
              </w:rPr>
              <w:t>Дезогестрел</w:t>
            </w:r>
            <w:proofErr w:type="spellEnd"/>
            <w:r w:rsidRPr="00CC7335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CC7335">
              <w:rPr>
                <w:rFonts w:ascii="Times New Roman" w:eastAsia="Calibri" w:hAnsi="Times New Roman" w:cs="Times New Roman"/>
              </w:rPr>
              <w:t>Этинилэстрадиол</w:t>
            </w:r>
            <w:proofErr w:type="spellEnd"/>
            <w:r w:rsidRPr="00CC7335">
              <w:rPr>
                <w:rFonts w:ascii="Times New Roman" w:eastAsia="Calibri" w:hAnsi="Times New Roman" w:cs="Times New Roman"/>
              </w:rPr>
              <w:t>, Таблетки, покрытые пленочной оболочкой, 0,03 мг/0,15 мг, №21</w:t>
            </w: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>1050 таблеток</w:t>
            </w:r>
          </w:p>
        </w:tc>
        <w:tc>
          <w:tcPr>
            <w:tcW w:w="1275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>90,36</w:t>
            </w: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335">
              <w:rPr>
                <w:rFonts w:ascii="Times New Roman" w:eastAsia="Calibri" w:hAnsi="Times New Roman" w:cs="Times New Roman"/>
              </w:rPr>
              <w:t>94878,00</w:t>
            </w:r>
          </w:p>
        </w:tc>
        <w:tc>
          <w:tcPr>
            <w:tcW w:w="1560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63169" w:rsidRPr="00CC7335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71,5,00</w:t>
            </w:r>
          </w:p>
        </w:tc>
        <w:tc>
          <w:tcPr>
            <w:tcW w:w="1559" w:type="dxa"/>
          </w:tcPr>
          <w:p w:rsidR="00F63169" w:rsidRDefault="00F63169" w:rsidP="00F6316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КФК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МедсервисПлюс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F63169" w:rsidRDefault="00F63169" w:rsidP="00F631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874CF" w:rsidRDefault="001874CF" w:rsidP="0078044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874CF" w:rsidRPr="001874CF" w:rsidRDefault="001874CF" w:rsidP="0078044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63169" w:rsidRDefault="00780442" w:rsidP="00F6316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комиссия приняла решение</w:t>
      </w:r>
      <w:r w:rsidR="00F63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Заключить договора с </w:t>
      </w:r>
      <w:r w:rsidR="00F631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r w:rsidR="00F6316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Stell</w:t>
      </w:r>
      <w:proofErr w:type="spellEnd"/>
      <w:r w:rsidR="00F63169" w:rsidRPr="001874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6316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Medical</w:t>
      </w:r>
      <w:r w:rsidR="00F63169" w:rsidRPr="001874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6316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Systems</w:t>
      </w:r>
      <w:r w:rsidR="00F631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ТОО «</w:t>
      </w:r>
      <w:proofErr w:type="spellStart"/>
      <w:r w:rsidR="00F631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ЛюксТест</w:t>
      </w:r>
      <w:proofErr w:type="spellEnd"/>
      <w:r w:rsidR="00F631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КФК «</w:t>
      </w:r>
      <w:proofErr w:type="spellStart"/>
      <w:r w:rsidR="00F631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МедсервисПлюс</w:t>
      </w:r>
      <w:proofErr w:type="spellEnd"/>
      <w:r w:rsidR="00F631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bookmarkStart w:id="0" w:name="_GoBack"/>
      <w:bookmarkEnd w:id="0"/>
      <w:r w:rsidR="00F631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780442" w:rsidRDefault="00780442" w:rsidP="00F6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Председатель комиссии: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Заместитель директора по лечебной части__________________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Армиянов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Члены комиссии: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 бухгалтер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Кадышева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Б.С.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Главная медсестра______________________________________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Урушева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Зав.аптекой____________________________________________Меликова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С.Ю.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Секретарь комиссии: Специалист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ГЗ_____________________Фунт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</w:t>
      </w:r>
    </w:p>
    <w:p w:rsidR="00B40744" w:rsidRDefault="00B40744"/>
    <w:sectPr w:rsidR="00B40744" w:rsidSect="001874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42"/>
    <w:rsid w:val="001874CF"/>
    <w:rsid w:val="00780442"/>
    <w:rsid w:val="00B40744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11AAD-5871-459D-BAA5-017E138D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</cp:revision>
  <dcterms:created xsi:type="dcterms:W3CDTF">2024-10-14T04:38:00Z</dcterms:created>
  <dcterms:modified xsi:type="dcterms:W3CDTF">2024-10-14T05:13:00Z</dcterms:modified>
</cp:coreProperties>
</file>