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12" w:rsidRPr="00F35872" w:rsidRDefault="00124412" w:rsidP="00124412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Объявление № </w:t>
      </w:r>
      <w:r w:rsidR="00440D6F"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42</w:t>
      </w:r>
      <w:r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от </w:t>
      </w:r>
      <w:r w:rsidR="00440D6F"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24</w:t>
      </w:r>
      <w:r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сентября 2024 года о проведении закупа </w:t>
      </w:r>
      <w:r w:rsidR="000D67C9"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физиотерапевтического </w:t>
      </w:r>
      <w:proofErr w:type="spellStart"/>
      <w:r w:rsidR="000D67C9"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оборудованя</w:t>
      </w:r>
      <w:proofErr w:type="spellEnd"/>
      <w:r w:rsidRPr="00F3587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способом запроса ценовых предложений </w:t>
      </w:r>
    </w:p>
    <w:p w:rsidR="00124412" w:rsidRPr="00F35872" w:rsidRDefault="00124412" w:rsidP="00124412">
      <w:pPr>
        <w:spacing w:after="200" w:line="276" w:lineRule="auto"/>
        <w:rPr>
          <w:rFonts w:ascii="Times New Roman" w:hAnsi="Times New Roman" w:cs="Times New Roman"/>
        </w:rPr>
      </w:pPr>
      <w:r w:rsidRPr="00F35872">
        <w:rPr>
          <w:rFonts w:ascii="Times New Roman" w:hAnsi="Times New Roman" w:cs="Times New Roman"/>
          <w:b/>
        </w:rPr>
        <w:t xml:space="preserve">Начало подачи ценовых предложений с </w:t>
      </w:r>
      <w:r w:rsidR="000D67C9" w:rsidRPr="00F35872">
        <w:rPr>
          <w:rFonts w:ascii="Times New Roman" w:hAnsi="Times New Roman" w:cs="Times New Roman"/>
          <w:b/>
        </w:rPr>
        <w:t>24</w:t>
      </w:r>
      <w:r w:rsidRPr="00F35872">
        <w:rPr>
          <w:rFonts w:ascii="Times New Roman" w:hAnsi="Times New Roman" w:cs="Times New Roman"/>
          <w:b/>
        </w:rPr>
        <w:t xml:space="preserve"> сентября с 8.30 часов по </w:t>
      </w:r>
      <w:r w:rsidR="00440D6F" w:rsidRPr="00F35872">
        <w:rPr>
          <w:rFonts w:ascii="Times New Roman" w:hAnsi="Times New Roman" w:cs="Times New Roman"/>
          <w:b/>
        </w:rPr>
        <w:t>1</w:t>
      </w:r>
      <w:proofErr w:type="gramStart"/>
      <w:r w:rsidR="00440D6F" w:rsidRPr="00F35872">
        <w:rPr>
          <w:rFonts w:ascii="Times New Roman" w:hAnsi="Times New Roman" w:cs="Times New Roman"/>
          <w:b/>
        </w:rPr>
        <w:t>октября</w:t>
      </w:r>
      <w:r w:rsidRPr="00F35872">
        <w:rPr>
          <w:rFonts w:ascii="Times New Roman" w:hAnsi="Times New Roman" w:cs="Times New Roman"/>
          <w:b/>
        </w:rPr>
        <w:t xml:space="preserve">  до</w:t>
      </w:r>
      <w:proofErr w:type="gramEnd"/>
      <w:r w:rsidRPr="00F35872">
        <w:rPr>
          <w:rFonts w:ascii="Times New Roman" w:hAnsi="Times New Roman" w:cs="Times New Roman"/>
          <w:b/>
        </w:rPr>
        <w:t xml:space="preserve"> 16 часов, вскрытие конвертов начнется в 16 ч 30 мин в материальном отделе, секретарь комиссии специалист по </w:t>
      </w:r>
      <w:proofErr w:type="spellStart"/>
      <w:r w:rsidRPr="00F35872">
        <w:rPr>
          <w:rFonts w:ascii="Times New Roman" w:hAnsi="Times New Roman" w:cs="Times New Roman"/>
          <w:b/>
        </w:rPr>
        <w:t>ГосЗакупкам</w:t>
      </w:r>
      <w:proofErr w:type="spellEnd"/>
      <w:r w:rsidRPr="00F35872">
        <w:rPr>
          <w:rFonts w:ascii="Times New Roman" w:hAnsi="Times New Roman" w:cs="Times New Roman"/>
          <w:b/>
        </w:rPr>
        <w:t xml:space="preserve"> Фунт Л.А. (87756644338).</w:t>
      </w:r>
      <w:r w:rsidRPr="00F35872">
        <w:rPr>
          <w:rFonts w:ascii="Times New Roman" w:hAnsi="Times New Roman" w:cs="Times New Roman"/>
        </w:rPr>
        <w:t xml:space="preserve"> </w:t>
      </w:r>
    </w:p>
    <w:p w:rsidR="00124412" w:rsidRPr="00F35872" w:rsidRDefault="00124412" w:rsidP="00124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1644"/>
        <w:gridCol w:w="7571"/>
        <w:gridCol w:w="1701"/>
        <w:gridCol w:w="2126"/>
        <w:gridCol w:w="2552"/>
      </w:tblGrid>
      <w:tr w:rsidR="000D67C9" w:rsidRPr="00F35872" w:rsidTr="000D67C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7C9" w:rsidRPr="00F35872" w:rsidRDefault="007A6B75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="000D67C9"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</w:t>
            </w: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7C9" w:rsidRPr="00F35872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7C9" w:rsidRPr="00F35872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7C9" w:rsidRPr="00F35872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Ед-ца</w:t>
            </w:r>
            <w:proofErr w:type="spellEnd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7C9" w:rsidRPr="00F35872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</w:t>
            </w: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ед.измер</w:t>
            </w:r>
            <w:proofErr w:type="spellEnd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тг</w:t>
            </w:r>
            <w:proofErr w:type="spellEnd"/>
          </w:p>
        </w:tc>
      </w:tr>
      <w:tr w:rsidR="000D67C9" w:rsidRPr="00F35872" w:rsidTr="000D67C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C9" w:rsidRPr="00F35872" w:rsidRDefault="000D67C9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C9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Аппарат дарсонвализации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C9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C9" w:rsidRPr="00F35872" w:rsidRDefault="000D4BC1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C9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0D4BC1"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000,00</w:t>
            </w:r>
          </w:p>
        </w:tc>
      </w:tr>
      <w:tr w:rsidR="00440D6F" w:rsidRPr="00F35872" w:rsidTr="000D67C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Аппарат ультравысокочастотный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1 162 500,00</w:t>
            </w:r>
          </w:p>
        </w:tc>
      </w:tr>
      <w:tr w:rsidR="00440D6F" w:rsidRPr="00F35872" w:rsidTr="000D67C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Ингалятор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59 950,00</w:t>
            </w:r>
          </w:p>
        </w:tc>
      </w:tr>
      <w:tr w:rsidR="00440D6F" w:rsidRPr="00F35872" w:rsidTr="000D67C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Аппарат инфракрасный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D6F" w:rsidRPr="00F35872" w:rsidRDefault="00440D6F" w:rsidP="0044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D6F" w:rsidRPr="00F35872" w:rsidRDefault="00440D6F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28 187,00</w:t>
            </w:r>
          </w:p>
        </w:tc>
      </w:tr>
    </w:tbl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Перечисленные ниже документы необходимые при приемке товара: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2) счет-фактура, накладная.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3)  Регистрационное удостоверение в РК, действующее, не просроченное.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 xml:space="preserve">4) Руководство по эксплуатации, 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5) Дату выпуска, фирму и страну производителя, серийный и заводской номер на аппарате.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6) Экспертная оценка стоимости на МИ.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7) Сертификат соответствия продукции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8) Сертификат о происхождении товара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9) Первичную поверку (не ранее июня 2024 года, если поверяется)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10) График гарантийного сервисного обслуживания (не реже 1 раза в квартал)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1) настоящий Договор (в 3 экземплярах);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2) перечень закупаемых товаров;</w:t>
      </w:r>
    </w:p>
    <w:p w:rsidR="000D4BC1" w:rsidRPr="00F35872" w:rsidRDefault="000D4BC1" w:rsidP="000D4BC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3) техническая спецификация;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4) акт приема-передачи, акт ввода в эксплуатацию, акт об обучении, акт выполненных работ.</w:t>
      </w:r>
    </w:p>
    <w:p w:rsidR="000D67C9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r w:rsidRPr="00F35872">
        <w:rPr>
          <w:rFonts w:ascii="Times New Roman" w:hAnsi="Times New Roman" w:cs="Times New Roman"/>
          <w:spacing w:val="-1"/>
        </w:rPr>
        <w:t>Поставщик должен обучить сотрудников и ввести оборудова</w:t>
      </w:r>
      <w:r w:rsidR="00986AA2" w:rsidRPr="00F35872">
        <w:rPr>
          <w:rFonts w:ascii="Times New Roman" w:hAnsi="Times New Roman" w:cs="Times New Roman"/>
          <w:spacing w:val="-1"/>
        </w:rPr>
        <w:t>ние в э</w:t>
      </w:r>
      <w:r w:rsidRPr="00F35872">
        <w:rPr>
          <w:rFonts w:ascii="Times New Roman" w:hAnsi="Times New Roman" w:cs="Times New Roman"/>
          <w:spacing w:val="-1"/>
        </w:rPr>
        <w:t>ксплуатацию.</w:t>
      </w:r>
    </w:p>
    <w:p w:rsidR="00986AA2" w:rsidRPr="00F35872" w:rsidRDefault="00986AA2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p w:rsidR="00986AA2" w:rsidRPr="00F35872" w:rsidRDefault="00986AA2" w:rsidP="00986AA2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F35872">
        <w:rPr>
          <w:rFonts w:ascii="Times New Roman" w:hAnsi="Times New Roman" w:cs="Times New Roman"/>
          <w:b/>
          <w:spacing w:val="-1"/>
        </w:rPr>
        <w:t>Техническая спецификация</w:t>
      </w:r>
    </w:p>
    <w:p w:rsidR="00986AA2" w:rsidRPr="00F35872" w:rsidRDefault="00986AA2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p w:rsidR="00986AA2" w:rsidRPr="00F35872" w:rsidRDefault="00986AA2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"/>
        <w:gridCol w:w="5213"/>
        <w:gridCol w:w="14"/>
        <w:gridCol w:w="4126"/>
      </w:tblGrid>
      <w:tr w:rsidR="00986AA2" w:rsidRPr="00F35872" w:rsidTr="00B56A4E">
        <w:trPr>
          <w:trHeight w:val="372"/>
          <w:tblHeader/>
          <w:jc w:val="center"/>
        </w:trPr>
        <w:tc>
          <w:tcPr>
            <w:tcW w:w="900" w:type="dxa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5872">
              <w:rPr>
                <w:rFonts w:ascii="Times New Roman" w:hAnsi="Times New Roman" w:cs="Times New Roman"/>
                <w:bCs/>
                <w:color w:val="000000"/>
              </w:rPr>
              <w:lastRenderedPageBreak/>
              <w:t>№</w:t>
            </w:r>
          </w:p>
        </w:tc>
        <w:tc>
          <w:tcPr>
            <w:tcW w:w="5220" w:type="dxa"/>
            <w:gridSpan w:val="2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5872">
              <w:rPr>
                <w:rFonts w:ascii="Times New Roman" w:hAnsi="Times New Roman" w:cs="Times New Roman"/>
                <w:bCs/>
                <w:color w:val="000000"/>
              </w:rPr>
              <w:t>Наименование параметра</w:t>
            </w:r>
          </w:p>
        </w:tc>
        <w:tc>
          <w:tcPr>
            <w:tcW w:w="4140" w:type="dxa"/>
            <w:gridSpan w:val="2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Требуемое значение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5872">
              <w:rPr>
                <w:rFonts w:ascii="Times New Roman" w:hAnsi="Times New Roman" w:cs="Times New Roman"/>
                <w:bCs/>
                <w:color w:val="000000"/>
              </w:rPr>
              <w:t>1. Общие сведения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F35872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Наименование оборудования: </w:t>
            </w:r>
            <w:proofErr w:type="gramStart"/>
            <w:r w:rsidRPr="00F35872">
              <w:rPr>
                <w:rFonts w:ascii="Times New Roman" w:hAnsi="Times New Roman" w:cs="Times New Roman"/>
                <w:b/>
                <w:highlight w:val="yellow"/>
              </w:rPr>
              <w:t>Аппарат  для</w:t>
            </w:r>
            <w:proofErr w:type="gramEnd"/>
            <w:r w:rsidRPr="00F35872">
              <w:rPr>
                <w:rFonts w:ascii="Times New Roman" w:hAnsi="Times New Roman" w:cs="Times New Roman"/>
                <w:b/>
                <w:highlight w:val="yellow"/>
              </w:rPr>
              <w:t xml:space="preserve"> дарсонвализации</w:t>
            </w:r>
            <w:r w:rsidRPr="00F35872"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35872">
              <w:rPr>
                <w:rFonts w:ascii="Times New Roman" w:hAnsi="Times New Roman" w:cs="Times New Roman"/>
                <w:color w:val="000000"/>
                <w:highlight w:val="yellow"/>
              </w:rPr>
              <w:t>2 комплекта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bCs/>
                <w:color w:val="000000"/>
              </w:rPr>
              <w:t>2. Технические характеристики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bCs/>
              </w:rPr>
              <w:t xml:space="preserve">Аппарат </w:t>
            </w:r>
            <w:r w:rsidRPr="00F35872">
              <w:rPr>
                <w:rFonts w:ascii="Times New Roman" w:hAnsi="Times New Roman" w:cs="Times New Roman"/>
              </w:rPr>
              <w:t xml:space="preserve">предназначен   для   лечебного </w:t>
            </w:r>
            <w:proofErr w:type="gramStart"/>
            <w:r w:rsidRPr="00F35872">
              <w:rPr>
                <w:rFonts w:ascii="Times New Roman" w:hAnsi="Times New Roman" w:cs="Times New Roman"/>
              </w:rPr>
              <w:t>воздействия  импульсным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 переменным током средней частоты высокого напряжения и переменным током  низкой частоты высокого напряжения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Цифровые индикаторы, отражающие управление, индикацию и режим работы аппарата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Амплитудное напряжение на выходе аппарата,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кВ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       </w:t>
            </w:r>
          </w:p>
          <w:p w:rsidR="00986AA2" w:rsidRPr="00F35872" w:rsidRDefault="00986AA2" w:rsidP="00B56A4E">
            <w:pPr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-в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</w:p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В диапазоне (8-25)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86AA2" w:rsidRPr="00F35872" w:rsidRDefault="00986AA2" w:rsidP="00B56A4E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F35872">
              <w:rPr>
                <w:rFonts w:ascii="Times New Roman" w:hAnsi="Times New Roman" w:cs="Times New Roman"/>
              </w:rPr>
              <w:t>Частота следования пачек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35872">
              <w:rPr>
                <w:rFonts w:ascii="Times New Roman" w:hAnsi="Times New Roman" w:cs="Times New Roman"/>
              </w:rPr>
              <w:t>Не более 100 Гц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86AA2" w:rsidRPr="00F35872" w:rsidRDefault="00986AA2" w:rsidP="00B56A4E">
            <w:pPr>
              <w:tabs>
                <w:tab w:val="left" w:pos="7020"/>
              </w:tabs>
              <w:spacing w:line="280" w:lineRule="exact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872">
              <w:rPr>
                <w:rFonts w:ascii="Times New Roman" w:hAnsi="Times New Roman" w:cs="Times New Roman"/>
              </w:rPr>
              <w:t>Частота  заполнения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импульсов в режиме дарсонвализации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tabs>
                <w:tab w:val="left" w:pos="7020"/>
              </w:tabs>
              <w:spacing w:line="28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Не более 110 кГц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Время работы аппарата в повторно- </w:t>
            </w:r>
            <w:proofErr w:type="gramStart"/>
            <w:r w:rsidRPr="00F35872">
              <w:rPr>
                <w:rFonts w:ascii="Times New Roman" w:hAnsi="Times New Roman" w:cs="Times New Roman"/>
              </w:rPr>
              <w:t>кратковременном  режиме</w:t>
            </w:r>
            <w:proofErr w:type="gramEnd"/>
          </w:p>
          <w:p w:rsidR="00986AA2" w:rsidRPr="00F35872" w:rsidRDefault="00986AA2" w:rsidP="00B56A4E">
            <w:pPr>
              <w:ind w:right="335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время работы</w:t>
            </w:r>
          </w:p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время паузы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</w:p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не менее 6 ч</w:t>
            </w:r>
          </w:p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не менее 30мин</w:t>
            </w:r>
          </w:p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не менее 10 мин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Диапазон установки таймера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От 1 до 99 мин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proofErr w:type="gramStart"/>
            <w:r w:rsidRPr="00F35872">
              <w:rPr>
                <w:rFonts w:ascii="Times New Roman" w:hAnsi="Times New Roman" w:cs="Times New Roman"/>
              </w:rPr>
              <w:t>Напряжение  питания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аппарата,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Не более 220 В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86AA2" w:rsidRPr="00F35872" w:rsidRDefault="00986AA2" w:rsidP="00B56A4E">
            <w:pPr>
              <w:tabs>
                <w:tab w:val="left" w:pos="7020"/>
              </w:tabs>
              <w:spacing w:line="280" w:lineRule="exact"/>
              <w:ind w:right="40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35872">
              <w:rPr>
                <w:rFonts w:ascii="Times New Roman" w:hAnsi="Times New Roman" w:cs="Times New Roman"/>
              </w:rPr>
              <w:t>Потребляемая  мощность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b/>
              </w:rPr>
            </w:pPr>
            <w:r w:rsidRPr="00F35872">
              <w:rPr>
                <w:rFonts w:ascii="Times New Roman" w:hAnsi="Times New Roman" w:cs="Times New Roman"/>
              </w:rPr>
              <w:t xml:space="preserve">              Не более 50 В·А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Габаритные размеры электронного блока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      не более (110х210х260) мм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не более 2,5 кг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Регистрационное удостоверение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3. Комплект поставки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86AA2" w:rsidRPr="00F35872" w:rsidRDefault="00986AA2" w:rsidP="00B56A4E">
            <w:pPr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 w:rsidRPr="00F35872">
              <w:rPr>
                <w:rStyle w:val="a4"/>
                <w:rFonts w:ascii="Times New Roman" w:hAnsi="Times New Roman" w:cs="Times New Roman"/>
              </w:rPr>
              <w:t>Электронный блок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1шт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Сменные электроды: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грибовидный;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гребешковый;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точечный;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ушной;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шейный;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десенный;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вагинальный;</w:t>
            </w:r>
          </w:p>
          <w:p w:rsidR="00986AA2" w:rsidRPr="00F35872" w:rsidRDefault="00986AA2" w:rsidP="00B56A4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ректальный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Не менее 1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Не менее 1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Не менее 1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Не менее 1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Не менее 1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Не менее 1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Опция</w:t>
            </w:r>
          </w:p>
          <w:p w:rsidR="00986AA2" w:rsidRPr="00F35872" w:rsidRDefault="00986AA2" w:rsidP="00B56A4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Опция 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86AA2" w:rsidRPr="00F35872" w:rsidRDefault="00986AA2" w:rsidP="00B56A4E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86AA2" w:rsidRPr="00F35872" w:rsidRDefault="00986AA2" w:rsidP="00B56A4E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F35872">
              <w:rPr>
                <w:rStyle w:val="a4"/>
                <w:rFonts w:ascii="Times New Roman" w:hAnsi="Times New Roman" w:cs="Times New Roman"/>
              </w:rPr>
              <w:t>Паспорт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1шт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4. Требования к упаковке и маркировке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907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5227" w:type="dxa"/>
            <w:gridSpan w:val="2"/>
            <w:shd w:val="clear" w:color="auto" w:fill="auto"/>
            <w:vAlign w:val="center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Упаковка должна быть пригодна для манипуляций при погрузке и разгрузке, гарантировать абсолютную защищенность Оборудования от повреждений или порчи при транспортировке.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lastRenderedPageBreak/>
              <w:t xml:space="preserve">5. </w:t>
            </w:r>
            <w:r w:rsidRPr="00F35872">
              <w:rPr>
                <w:rFonts w:ascii="Times New Roman" w:hAnsi="Times New Roman" w:cs="Times New Roman"/>
                <w:bCs/>
                <w:color w:val="000000"/>
              </w:rPr>
              <w:t>Дополнительные требования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Объем предоставления гарантии качества: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-устранение неисправностей, связанных с дефектами производства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986AA2" w:rsidRPr="00F35872" w:rsidTr="00B56A4E">
        <w:trPr>
          <w:trHeight w:val="20"/>
          <w:jc w:val="center"/>
        </w:trPr>
        <w:tc>
          <w:tcPr>
            <w:tcW w:w="6120" w:type="dxa"/>
            <w:gridSpan w:val="3"/>
            <w:shd w:val="clear" w:color="auto" w:fill="auto"/>
          </w:tcPr>
          <w:p w:rsidR="00986AA2" w:rsidRPr="00F35872" w:rsidRDefault="00986AA2" w:rsidP="00B56A4E">
            <w:pPr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-устранение неисправностей посредством замены запасных частей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986AA2" w:rsidRPr="00F35872" w:rsidRDefault="00986AA2" w:rsidP="00B56A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872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</w:tbl>
    <w:p w:rsidR="00986AA2" w:rsidRPr="00F35872" w:rsidRDefault="00986AA2" w:rsidP="00986AA2">
      <w:pPr>
        <w:rPr>
          <w:rFonts w:ascii="Times New Roman" w:hAnsi="Times New Roman" w:cs="Times New Roman"/>
        </w:rPr>
      </w:pPr>
      <w:r w:rsidRPr="00F35872">
        <w:rPr>
          <w:rFonts w:ascii="Times New Roman" w:hAnsi="Times New Roman" w:cs="Times New Roman"/>
        </w:rPr>
        <w:t xml:space="preserve"> </w:t>
      </w:r>
    </w:p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471"/>
        <w:gridCol w:w="9923"/>
      </w:tblGrid>
      <w:tr w:rsidR="00986AA2" w:rsidRPr="00F35872" w:rsidTr="00986AA2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F35872" w:rsidRDefault="00986AA2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осуществления поставки</w:t>
            </w:r>
            <w:r w:rsidRPr="00F35872">
              <w:rPr>
                <w:rFonts w:ascii="Times New Roman" w:hAnsi="Times New Roman" w:cs="Times New Roman"/>
                <w:b/>
                <w:bCs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eastAsia="zh-CN"/>
              </w:rPr>
              <w:t>DDP пункт назначения</w:t>
            </w:r>
          </w:p>
        </w:tc>
      </w:tr>
      <w:tr w:rsidR="00986AA2" w:rsidRPr="00F35872" w:rsidTr="00986AA2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F35872" w:rsidRDefault="00986AA2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Срок поставки медицинской техники и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место дислокации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val="kk-KZ"/>
              </w:rPr>
              <w:t>30</w:t>
            </w:r>
            <w:r w:rsidRPr="00F35872">
              <w:rPr>
                <w:rFonts w:ascii="Times New Roman" w:hAnsi="Times New Roman" w:cs="Times New Roman"/>
              </w:rPr>
              <w:t xml:space="preserve"> календарных дней</w:t>
            </w:r>
          </w:p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Адрес: 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Карабас, ул.Мира,9, Учреждение №35.</w:t>
            </w:r>
          </w:p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Караган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, Учетный квартал </w:t>
            </w:r>
            <w:proofErr w:type="gramStart"/>
            <w:r w:rsidRPr="00F35872">
              <w:rPr>
                <w:rFonts w:ascii="Times New Roman" w:hAnsi="Times New Roman" w:cs="Times New Roman"/>
              </w:rPr>
              <w:t>017,строение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8, Учреждение №29.</w:t>
            </w:r>
          </w:p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Поставщик заранее, за 7 дней сообщает о предстоящей поставке, для того, чтобы выписать пропуск в учреждение.</w:t>
            </w:r>
          </w:p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Оплата: 30% после подписания договора, остальные 70% после поставки товара.</w:t>
            </w:r>
          </w:p>
        </w:tc>
      </w:tr>
      <w:tr w:rsidR="00986AA2" w:rsidRPr="00F35872" w:rsidTr="00986AA2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Гарантийное сервисное обслуживание медицинской техники не менее 37 месяцев.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замену отработавших ресурс составных частей;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замене или восстановлении отдельных частей медицинской техники;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чистку, смазку и при необходимости переборку основных механизмов и узлов;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-узловой разборкой); </w:t>
            </w:r>
          </w:p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lastRenderedPageBreak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986AA2" w:rsidRPr="00F35872" w:rsidTr="00B56A4E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F35872" w:rsidRDefault="00986AA2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F35872" w:rsidRDefault="00986AA2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прединсталляционных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прединсталляционной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986AA2" w:rsidRPr="00F35872" w:rsidRDefault="00986AA2" w:rsidP="00986AA2">
      <w:pPr>
        <w:spacing w:after="0" w:line="240" w:lineRule="auto"/>
        <w:rPr>
          <w:rFonts w:ascii="Times New Roman" w:hAnsi="Times New Roman" w:cs="Times New Roman"/>
          <w:b/>
        </w:rPr>
      </w:pPr>
    </w:p>
    <w:p w:rsidR="00986AA2" w:rsidRPr="00F35872" w:rsidRDefault="002A07D6" w:rsidP="002A07D6">
      <w:pPr>
        <w:jc w:val="center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F35872">
        <w:rPr>
          <w:rFonts w:ascii="Times New Roman" w:eastAsia="Times New Roman" w:hAnsi="Times New Roman" w:cs="Times New Roman"/>
          <w:b/>
          <w:color w:val="000000"/>
          <w:spacing w:val="2"/>
        </w:rPr>
        <w:t>Техническая спецификация</w:t>
      </w:r>
    </w:p>
    <w:p w:rsidR="005A03BA" w:rsidRPr="00F35872" w:rsidRDefault="005A03BA" w:rsidP="005A03BA">
      <w:pPr>
        <w:contextualSpacing/>
        <w:jc w:val="center"/>
        <w:rPr>
          <w:rFonts w:ascii="Times New Roman" w:hAnsi="Times New Roman" w:cs="Times New Roman"/>
        </w:rPr>
      </w:pPr>
      <w:r w:rsidRPr="00F35872">
        <w:rPr>
          <w:rFonts w:ascii="Times New Roman" w:hAnsi="Times New Roman" w:cs="Times New Roman"/>
          <w:highlight w:val="yellow"/>
        </w:rPr>
        <w:t>Аппарат для УВЧ-терапии -2шт</w:t>
      </w:r>
    </w:p>
    <w:p w:rsidR="005A03BA" w:rsidRPr="00F35872" w:rsidRDefault="005A03BA" w:rsidP="005A03BA">
      <w:pPr>
        <w:rPr>
          <w:rFonts w:ascii="Times New Roman" w:hAnsi="Times New Roman" w:cs="Times New Roman"/>
          <w:b/>
        </w:rPr>
      </w:pPr>
    </w:p>
    <w:tbl>
      <w:tblPr>
        <w:tblW w:w="10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379"/>
        <w:gridCol w:w="3828"/>
      </w:tblGrid>
      <w:tr w:rsidR="005A03BA" w:rsidRPr="00F35872" w:rsidTr="00B56A4E">
        <w:trPr>
          <w:trHeight w:val="20"/>
          <w:tblHeader/>
        </w:trPr>
        <w:tc>
          <w:tcPr>
            <w:tcW w:w="596" w:type="dxa"/>
            <w:vAlign w:val="center"/>
          </w:tcPr>
          <w:p w:rsidR="005A03BA" w:rsidRPr="00F35872" w:rsidRDefault="005A03BA" w:rsidP="00B56A4E">
            <w:pPr>
              <w:ind w:right="34" w:hanging="17"/>
              <w:contextualSpacing/>
              <w:rPr>
                <w:rFonts w:ascii="Times New Roman" w:hAnsi="Times New Roman" w:cs="Times New Roman"/>
                <w:b/>
              </w:rPr>
            </w:pPr>
            <w:r w:rsidRPr="00F358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142" w:right="112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b/>
                <w:lang w:eastAsia="ru-RU"/>
              </w:rPr>
              <w:t>Наименование параметра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142" w:right="112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b/>
                <w:lang w:eastAsia="ru-RU"/>
              </w:rPr>
              <w:t>Величина параметра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34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 xml:space="preserve">Рабочая </w:t>
            </w:r>
            <w:proofErr w:type="gramStart"/>
            <w:r w:rsidRPr="00F35872">
              <w:rPr>
                <w:rFonts w:ascii="Times New Roman" w:hAnsi="Times New Roman" w:cs="Times New Roman"/>
                <w:lang w:eastAsia="ru-RU"/>
              </w:rPr>
              <w:t>частота  аппарата</w:t>
            </w:r>
            <w:proofErr w:type="gramEnd"/>
            <w:r w:rsidRPr="00F35872">
              <w:rPr>
                <w:rFonts w:ascii="Times New Roman" w:hAnsi="Times New Roman" w:cs="Times New Roman"/>
                <w:lang w:eastAsia="ru-RU"/>
              </w:rPr>
              <w:t>, МГц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34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27,12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Количество ступеней регулировки мощности: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- при работе с электродами;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lastRenderedPageBreak/>
              <w:t>- при работе с индуктором резонансным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34"/>
              <w:rPr>
                <w:rFonts w:ascii="Times New Roman" w:hAnsi="Times New Roman" w:cs="Times New Roman"/>
                <w:lang w:eastAsia="ru-RU"/>
              </w:rPr>
            </w:pP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34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34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8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Выходная мощность, регулируемая ступенчато, Вт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-58" w:right="-6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10; 15; 20; 30; 40; 50; 60; 70; 80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Выходная мощность аппарата, при работе с индуктором резонансным, Вт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left="-58" w:right="-6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10; 15; 20; 30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35872">
              <w:rPr>
                <w:rFonts w:ascii="Times New Roman" w:hAnsi="Times New Roman" w:cs="Times New Roman"/>
                <w:lang w:eastAsia="ru-RU"/>
              </w:rPr>
              <w:t>Напряжение  питания</w:t>
            </w:r>
            <w:proofErr w:type="gramEnd"/>
            <w:r w:rsidRPr="00F35872">
              <w:rPr>
                <w:rFonts w:ascii="Times New Roman" w:hAnsi="Times New Roman" w:cs="Times New Roman"/>
                <w:lang w:eastAsia="ru-RU"/>
              </w:rPr>
              <w:t xml:space="preserve"> аппарата, В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220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Частота питания аппарата, Гц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34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Диапазон установки таймера, мин.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 ÷ 99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F35872">
              <w:rPr>
                <w:rFonts w:ascii="Times New Roman" w:hAnsi="Times New Roman" w:cs="Times New Roman"/>
                <w:lang w:eastAsia="ru-RU"/>
              </w:rPr>
              <w:t>Потребляемая  мощность</w:t>
            </w:r>
            <w:proofErr w:type="gramEnd"/>
            <w:r w:rsidRPr="00F35872">
              <w:rPr>
                <w:rFonts w:ascii="Times New Roman" w:hAnsi="Times New Roman" w:cs="Times New Roman"/>
                <w:lang w:eastAsia="ru-RU"/>
              </w:rPr>
              <w:t>, В·А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250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Габаритные размеры, (</w:t>
            </w:r>
            <w:proofErr w:type="spellStart"/>
            <w:r w:rsidRPr="00F35872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F35872">
              <w:rPr>
                <w:rFonts w:ascii="Times New Roman" w:hAnsi="Times New Roman" w:cs="Times New Roman"/>
              </w:rPr>
              <w:t>),</w:t>
            </w:r>
            <w:r w:rsidRPr="00F35872">
              <w:rPr>
                <w:rFonts w:ascii="Times New Roman" w:hAnsi="Times New Roman" w:cs="Times New Roman"/>
                <w:lang w:eastAsia="ru-RU"/>
              </w:rPr>
              <w:t xml:space="preserve"> мм: 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- электронный блок;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 xml:space="preserve">- электрод </w:t>
            </w:r>
            <w:r w:rsidRPr="00F35872">
              <w:rPr>
                <w:rFonts w:ascii="Times New Roman" w:hAnsi="Times New Roman" w:cs="Times New Roman"/>
              </w:rPr>
              <w:t>Ø 120;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</w:t>
            </w:r>
            <w:r w:rsidRPr="00F35872">
              <w:rPr>
                <w:rFonts w:ascii="Times New Roman" w:hAnsi="Times New Roman" w:cs="Times New Roman"/>
                <w:lang w:eastAsia="ru-RU"/>
              </w:rPr>
              <w:t xml:space="preserve">электрод </w:t>
            </w:r>
            <w:r w:rsidRPr="00F35872">
              <w:rPr>
                <w:rFonts w:ascii="Times New Roman" w:hAnsi="Times New Roman" w:cs="Times New Roman"/>
              </w:rPr>
              <w:t>Ø 80;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</w:t>
            </w:r>
            <w:r w:rsidRPr="00F35872">
              <w:rPr>
                <w:rFonts w:ascii="Times New Roman" w:hAnsi="Times New Roman" w:cs="Times New Roman"/>
                <w:lang w:eastAsia="ru-RU"/>
              </w:rPr>
              <w:t xml:space="preserve">электрод </w:t>
            </w:r>
            <w:r w:rsidRPr="00F35872">
              <w:rPr>
                <w:rFonts w:ascii="Times New Roman" w:hAnsi="Times New Roman" w:cs="Times New Roman"/>
              </w:rPr>
              <w:t>Ø 36;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индуктор резонансный: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   - диаметр (рабочей части);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   - диаметр (у основания);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   - высота (без учета длины винта и разъемов);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электрододержатель</w:t>
            </w:r>
            <w:proofErr w:type="spellEnd"/>
            <w:r w:rsidRPr="00F35872">
              <w:rPr>
                <w:rFonts w:ascii="Times New Roman" w:hAnsi="Times New Roman" w:cs="Times New Roman"/>
              </w:rPr>
              <w:t>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кабель соединительный (для подключения индуктора резонансного), (длина);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lastRenderedPageBreak/>
              <w:t>- фиксатор кабеля;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колпачок;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индикатор наличия ВЧ-поля;</w:t>
            </w:r>
          </w:p>
          <w:p w:rsidR="005A03BA" w:rsidRPr="00F35872" w:rsidRDefault="005A03BA" w:rsidP="00B56A4E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шнур питания, (длина)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(430х289х174)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(124х124х30)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>(83х83х30)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 xml:space="preserve"> 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(40х40х30)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81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90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77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(860х30х49)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</w:rPr>
            </w:pP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884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lastRenderedPageBreak/>
              <w:t xml:space="preserve">(84х21х3)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(20х20х35)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(165х25х9)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± 5%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>не менее 1800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 xml:space="preserve">Масса аппарата с комплектом поставки, </w:t>
            </w:r>
            <w:r w:rsidRPr="00F35872">
              <w:rPr>
                <w:rFonts w:ascii="Times New Roman" w:hAnsi="Times New Roman" w:cs="Times New Roman"/>
              </w:rPr>
              <w:t>в том числе, кг: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- электронный блок;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 xml:space="preserve">- электрод </w:t>
            </w:r>
            <w:r w:rsidRPr="00F35872">
              <w:rPr>
                <w:rFonts w:ascii="Times New Roman" w:hAnsi="Times New Roman" w:cs="Times New Roman"/>
              </w:rPr>
              <w:t>Ø 120;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</w:t>
            </w:r>
            <w:r w:rsidRPr="00F35872">
              <w:rPr>
                <w:rFonts w:ascii="Times New Roman" w:hAnsi="Times New Roman" w:cs="Times New Roman"/>
                <w:lang w:eastAsia="ru-RU"/>
              </w:rPr>
              <w:t xml:space="preserve">электрод </w:t>
            </w:r>
            <w:r w:rsidRPr="00F35872">
              <w:rPr>
                <w:rFonts w:ascii="Times New Roman" w:hAnsi="Times New Roman" w:cs="Times New Roman"/>
              </w:rPr>
              <w:t>Ø 80;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</w:t>
            </w:r>
            <w:r w:rsidRPr="00F35872">
              <w:rPr>
                <w:rFonts w:ascii="Times New Roman" w:hAnsi="Times New Roman" w:cs="Times New Roman"/>
                <w:lang w:eastAsia="ru-RU"/>
              </w:rPr>
              <w:t xml:space="preserve">электрод </w:t>
            </w:r>
            <w:r w:rsidRPr="00F35872">
              <w:rPr>
                <w:rFonts w:ascii="Times New Roman" w:hAnsi="Times New Roman" w:cs="Times New Roman"/>
              </w:rPr>
              <w:t>Ø 36;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индуктор резонансный:</w:t>
            </w:r>
          </w:p>
          <w:p w:rsidR="005A03BA" w:rsidRPr="00F35872" w:rsidRDefault="005A03BA" w:rsidP="00B56A4E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электрододержатель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в сборе (2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  <w:r w:rsidRPr="00F35872">
              <w:rPr>
                <w:rFonts w:ascii="Times New Roman" w:hAnsi="Times New Roman" w:cs="Times New Roman"/>
              </w:rPr>
              <w:t>);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кабель соединительный (для подключения индуктора резонансного), (2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  <w:r w:rsidRPr="00F35872">
              <w:rPr>
                <w:rFonts w:ascii="Times New Roman" w:hAnsi="Times New Roman" w:cs="Times New Roman"/>
              </w:rPr>
              <w:t>);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фиксатор кабеля, (6 </w:t>
            </w:r>
            <w:proofErr w:type="spellStart"/>
            <w:r w:rsidRPr="00F35872">
              <w:rPr>
                <w:rFonts w:ascii="Times New Roman" w:hAnsi="Times New Roman" w:cs="Times New Roman"/>
              </w:rPr>
              <w:t>шт</w:t>
            </w:r>
            <w:proofErr w:type="spellEnd"/>
            <w:r w:rsidRPr="00F35872">
              <w:rPr>
                <w:rFonts w:ascii="Times New Roman" w:hAnsi="Times New Roman" w:cs="Times New Roman"/>
              </w:rPr>
              <w:t>);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колпачок;</w:t>
            </w:r>
          </w:p>
          <w:p w:rsidR="005A03BA" w:rsidRPr="00F35872" w:rsidRDefault="005A03BA" w:rsidP="00B56A4E">
            <w:pPr>
              <w:ind w:right="28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индикатор наличия ВЧ-поля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8,9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7,0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0,180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0,09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0,04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0,22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1,2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0,12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0,025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0,013 ± 10%</w:t>
            </w:r>
          </w:p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1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0,018 ± 10%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spacing w:line="280" w:lineRule="exact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Время выхода аппарата на рабочий режим, с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spacing w:line="320" w:lineRule="exact"/>
              <w:rPr>
                <w:rFonts w:ascii="Times New Roman" w:hAnsi="Times New Roman" w:cs="Times New Roman"/>
                <w:b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Время работы аппарата в продолжительном режиме, ч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Оптимальный зазор электродов, мм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Номинальное сопротивление нагрузки, Ом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Средний срок службы, лет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Средняя наработка на отказ аппарата, ч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2600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 xml:space="preserve">Класс защиты от поражения электрическим током </w:t>
            </w:r>
            <w:r w:rsidRPr="00F35872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F35872">
              <w:rPr>
                <w:rFonts w:ascii="Times New Roman" w:hAnsi="Times New Roman" w:cs="Times New Roman"/>
                <w:lang w:eastAsia="ru-RU"/>
              </w:rPr>
              <w:t>, тип В</w:t>
            </w:r>
            <w:r w:rsidRPr="00F35872">
              <w:rPr>
                <w:rFonts w:ascii="Times New Roman" w:hAnsi="Times New Roman" w:cs="Times New Roman"/>
                <w:lang w:val="en-US" w:eastAsia="ru-RU"/>
              </w:rPr>
              <w:t>F</w:t>
            </w:r>
            <w:r w:rsidRPr="00F35872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r w:rsidRPr="00F35872">
              <w:rPr>
                <w:rFonts w:ascii="Times New Roman" w:hAnsi="Times New Roman" w:cs="Times New Roman"/>
                <w:snapToGrid w:val="0"/>
                <w:lang w:eastAsia="ru-RU"/>
              </w:rPr>
              <w:t>ГОСТ Р МЭК 60601-1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5A03BA" w:rsidRPr="00F35872" w:rsidRDefault="005A03BA" w:rsidP="00B56A4E">
            <w:pPr>
              <w:tabs>
                <w:tab w:val="left" w:pos="7439"/>
              </w:tabs>
              <w:spacing w:line="280" w:lineRule="exact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Вид климатического исполнения УХЛ 4.2 по ГОСТ 15150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 xml:space="preserve">Группа 2 в зависимости от </w:t>
            </w:r>
            <w:proofErr w:type="gramStart"/>
            <w:r w:rsidRPr="00F35872">
              <w:rPr>
                <w:rFonts w:ascii="Times New Roman" w:hAnsi="Times New Roman" w:cs="Times New Roman"/>
                <w:lang w:eastAsia="ru-RU"/>
              </w:rPr>
              <w:t>воспринимаемых  механических</w:t>
            </w:r>
            <w:proofErr w:type="gramEnd"/>
            <w:r w:rsidRPr="00F35872">
              <w:rPr>
                <w:rFonts w:ascii="Times New Roman" w:hAnsi="Times New Roman" w:cs="Times New Roman"/>
                <w:lang w:eastAsia="ru-RU"/>
              </w:rPr>
              <w:t xml:space="preserve"> воздействий по ГОСТ Р 50444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Класс 2а в зависимости от степени потенциального риска применения по ГОСТ 31508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5A03BA" w:rsidRPr="00F35872" w:rsidRDefault="005A03BA" w:rsidP="00B56A4E">
            <w:pPr>
              <w:tabs>
                <w:tab w:val="left" w:pos="7020"/>
              </w:tabs>
              <w:spacing w:line="280" w:lineRule="exact"/>
              <w:ind w:right="400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 xml:space="preserve">Класс </w:t>
            </w:r>
            <w:proofErr w:type="gramStart"/>
            <w:r w:rsidRPr="00F3587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35872">
              <w:rPr>
                <w:rFonts w:ascii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  <w:r w:rsidRPr="00F35872">
              <w:rPr>
                <w:rFonts w:ascii="Times New Roman" w:hAnsi="Times New Roman" w:cs="Times New Roman"/>
                <w:lang w:eastAsia="ru-RU"/>
              </w:rPr>
              <w:t xml:space="preserve"> зависимости от возможных последствий отказа по ГОСТ Р 50444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1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 xml:space="preserve">Степень защиты аппарата от проникновения твердых предметов и от проникновения воды – </w:t>
            </w:r>
            <w:r w:rsidRPr="00F35872">
              <w:rPr>
                <w:rFonts w:ascii="Times New Roman" w:hAnsi="Times New Roman" w:cs="Times New Roman"/>
                <w:lang w:val="en-US" w:eastAsia="ru-RU"/>
              </w:rPr>
              <w:t>IP</w:t>
            </w:r>
            <w:r w:rsidRPr="00F35872">
              <w:rPr>
                <w:rFonts w:ascii="Times New Roman" w:hAnsi="Times New Roman" w:cs="Times New Roman"/>
                <w:lang w:eastAsia="ru-RU"/>
              </w:rPr>
              <w:t>Х0 по ГОСТ 14254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B56A4E">
            <w:pPr>
              <w:ind w:left="284" w:righ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5872">
              <w:rPr>
                <w:rFonts w:ascii="Times New Roman" w:hAnsi="Times New Roman" w:cs="Times New Roman"/>
                <w:b/>
              </w:rPr>
              <w:t>Комплект поставки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5872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F35872" w:rsidP="00F35872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</w:rPr>
              <w:t xml:space="preserve">Аппарат для УВЧ-терапии, </w:t>
            </w:r>
            <w:r w:rsidR="005A03BA" w:rsidRPr="00F35872">
              <w:rPr>
                <w:rFonts w:ascii="Times New Roman" w:hAnsi="Times New Roman" w:cs="Times New Roman"/>
              </w:rPr>
              <w:t>в составе: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Сменные электроды:</w:t>
            </w:r>
          </w:p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- диаметр – 36 мм</w:t>
            </w:r>
          </w:p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- диаметр – 80 мм</w:t>
            </w:r>
          </w:p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- диаметр – 120 мм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</w:p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Индуктор резонансный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35872">
              <w:rPr>
                <w:rFonts w:ascii="Times New Roman" w:hAnsi="Times New Roman" w:cs="Times New Roman"/>
                <w:lang w:eastAsia="ru-RU"/>
              </w:rPr>
              <w:t>Электрододержатель</w:t>
            </w:r>
            <w:proofErr w:type="spellEnd"/>
            <w:r w:rsidRPr="00F35872">
              <w:rPr>
                <w:rFonts w:ascii="Times New Roman" w:hAnsi="Times New Roman" w:cs="Times New Roman"/>
                <w:lang w:eastAsia="ru-RU"/>
              </w:rPr>
              <w:t xml:space="preserve"> в сборе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Кабель соединительный (для подключения индуктора резонансного)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Фиксатор кабеля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Колпачок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Индикатор наличия ВЧ-поля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A03BA" w:rsidRPr="00F35872" w:rsidTr="00B56A4E">
        <w:trPr>
          <w:trHeight w:val="20"/>
        </w:trPr>
        <w:tc>
          <w:tcPr>
            <w:tcW w:w="596" w:type="dxa"/>
            <w:vAlign w:val="center"/>
          </w:tcPr>
          <w:p w:rsidR="005A03BA" w:rsidRPr="00F35872" w:rsidRDefault="005A03BA" w:rsidP="005A03BA">
            <w:pPr>
              <w:numPr>
                <w:ilvl w:val="1"/>
                <w:numId w:val="2"/>
              </w:numPr>
              <w:spacing w:after="0" w:line="240" w:lineRule="auto"/>
              <w:ind w:right="34" w:hanging="1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Комплект эксплуатационной документации</w:t>
            </w:r>
          </w:p>
        </w:tc>
        <w:tc>
          <w:tcPr>
            <w:tcW w:w="3828" w:type="dxa"/>
            <w:vAlign w:val="center"/>
          </w:tcPr>
          <w:p w:rsidR="005A03BA" w:rsidRPr="00F35872" w:rsidRDefault="005A03BA" w:rsidP="00B56A4E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3587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5A03BA" w:rsidRPr="00F35872" w:rsidRDefault="005A03BA" w:rsidP="005A03BA">
      <w:pPr>
        <w:rPr>
          <w:rFonts w:ascii="Times New Roman" w:hAnsi="Times New Roman" w:cs="Times New Roman"/>
        </w:rPr>
      </w:pPr>
    </w:p>
    <w:p w:rsidR="005A03BA" w:rsidRPr="00F35872" w:rsidRDefault="005A03BA" w:rsidP="005A03BA">
      <w:pPr>
        <w:rPr>
          <w:rFonts w:ascii="Times New Roman" w:hAnsi="Times New Roman" w:cs="Times New Roman"/>
        </w:rPr>
      </w:pPr>
    </w:p>
    <w:p w:rsidR="005A03BA" w:rsidRPr="00F35872" w:rsidRDefault="005A03BA" w:rsidP="005A03BA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471"/>
        <w:gridCol w:w="9923"/>
      </w:tblGrid>
      <w:tr w:rsidR="005A03BA" w:rsidRPr="00F35872" w:rsidTr="00B56A4E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осуществления поставки</w:t>
            </w:r>
            <w:r w:rsidRPr="00F35872">
              <w:rPr>
                <w:rFonts w:ascii="Times New Roman" w:hAnsi="Times New Roman" w:cs="Times New Roman"/>
                <w:b/>
                <w:bCs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eastAsia="zh-CN"/>
              </w:rPr>
              <w:t>DDP пункт назначения</w:t>
            </w:r>
          </w:p>
        </w:tc>
      </w:tr>
      <w:tr w:rsidR="005A03BA" w:rsidRPr="00F35872" w:rsidTr="00B56A4E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Срок поставки медицинской техники и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место дислокации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val="kk-KZ"/>
              </w:rPr>
              <w:t>30</w:t>
            </w:r>
            <w:r w:rsidRPr="00F35872">
              <w:rPr>
                <w:rFonts w:ascii="Times New Roman" w:hAnsi="Times New Roman" w:cs="Times New Roman"/>
              </w:rPr>
              <w:t xml:space="preserve"> календарных дней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Адрес: 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Карабас, ул.Мира,9, Учреждение №35.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Караган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, Учетный квартал </w:t>
            </w:r>
            <w:proofErr w:type="gramStart"/>
            <w:r w:rsidRPr="00F35872">
              <w:rPr>
                <w:rFonts w:ascii="Times New Roman" w:hAnsi="Times New Roman" w:cs="Times New Roman"/>
              </w:rPr>
              <w:t>017,строение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8, Учреждение №29.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Поставщик заранее, за 7 дней сообщает о предстоящей поставке, для того, чтобы выписать пропуск в учреждение.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Оплата: 30% после подписания договора, остальные 70% после поставки товара.</w:t>
            </w:r>
          </w:p>
        </w:tc>
      </w:tr>
      <w:tr w:rsidR="005A03BA" w:rsidRPr="00F35872" w:rsidTr="00B56A4E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Гарантийное сервисное обслуживание медицинской техники не менее 37 месяцев.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замену отработавших ресурс составных частей;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замене или восстановлении отдельных частей медицинской техники;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чистку, смазку и при необходимости переборку основных механизмов и узлов;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-узловой разборкой);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5A03BA" w:rsidRPr="00F35872" w:rsidTr="00B56A4E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прединсталляционных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прединсталляционной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0D4BC1" w:rsidRPr="00F35872" w:rsidRDefault="000D4BC1" w:rsidP="000D4BC1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p w:rsidR="005A03BA" w:rsidRPr="00F35872" w:rsidRDefault="005A03BA" w:rsidP="005A03BA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F35872">
        <w:rPr>
          <w:rFonts w:ascii="Times New Roman" w:hAnsi="Times New Roman" w:cs="Times New Roman"/>
          <w:b/>
          <w:spacing w:val="-1"/>
        </w:rPr>
        <w:t>Техническая спецификация</w:t>
      </w:r>
    </w:p>
    <w:p w:rsidR="005A03BA" w:rsidRPr="00F35872" w:rsidRDefault="005A03BA" w:rsidP="005A03BA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</w:rPr>
      </w:pPr>
    </w:p>
    <w:p w:rsidR="005A03BA" w:rsidRPr="00F35872" w:rsidRDefault="005A03BA" w:rsidP="005A03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Ингалятор-2шт</w:t>
      </w:r>
    </w:p>
    <w:p w:rsidR="005A03BA" w:rsidRPr="00F35872" w:rsidRDefault="005A03BA" w:rsidP="005A03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Комп</w:t>
      </w:r>
      <w:r w:rsidR="00F35872"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рессорный </w:t>
      </w:r>
      <w:proofErr w:type="spellStart"/>
      <w:r w:rsidR="00F35872" w:rsidRPr="00F35872">
        <w:rPr>
          <w:rFonts w:ascii="Times New Roman" w:eastAsia="Times New Roman" w:hAnsi="Times New Roman" w:cs="Times New Roman"/>
          <w:color w:val="000000"/>
          <w:lang w:eastAsia="ru-RU"/>
        </w:rPr>
        <w:t>небулайзер</w:t>
      </w:r>
      <w:proofErr w:type="spellEnd"/>
      <w:r w:rsidR="00F35872" w:rsidRPr="00F35872">
        <w:rPr>
          <w:rFonts w:ascii="Times New Roman" w:eastAsia="Times New Roman" w:hAnsi="Times New Roman" w:cs="Times New Roman"/>
          <w:color w:val="000000"/>
          <w:lang w:eastAsia="ru-RU"/>
        </w:rPr>
        <w:t>, ингалятор,</w:t>
      </w: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предназначен для лечения различных респираторных заболеваний путем вдыхания специальных лекарственных средств. Прибор был разработан в тесной кооперации с ведущими врачами пульмонологами и направлен на повышение эффективности лечения астмы, хронического бронхита, кашля и респираторных заболеваний аллергической и прочей этиологии.</w:t>
      </w:r>
    </w:p>
    <w:p w:rsidR="005A03BA" w:rsidRPr="00F35872" w:rsidRDefault="005A03BA" w:rsidP="005A03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Компрессорный </w:t>
      </w:r>
      <w:proofErr w:type="spellStart"/>
      <w:proofErr w:type="gram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небулайзер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  работает</w:t>
      </w:r>
      <w:proofErr w:type="gram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классической технологии продавливания через узкое отверстие с дефлектором в камере, которое содержит лекарственное средство, мощного потока воздуха, нагнетаемого компрессором, что приводит к образованию мелкодисперсной смеси. Однако, прибор обладает уникальными техническими преимуществами:</w:t>
      </w:r>
    </w:p>
    <w:p w:rsidR="005A03BA" w:rsidRPr="00F35872" w:rsidRDefault="005A03BA" w:rsidP="005A03BA">
      <w:pPr>
        <w:numPr>
          <w:ilvl w:val="0"/>
          <w:numId w:val="3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Специальной конструкцией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небулайзерной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камеры</w:t>
      </w:r>
    </w:p>
    <w:p w:rsidR="005A03BA" w:rsidRPr="00F35872" w:rsidRDefault="005A03BA" w:rsidP="005A03BA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Технологией виртуальных клапанов 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Virtual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Valve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Technology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(V.V.T.)</w:t>
      </w:r>
    </w:p>
    <w:p w:rsidR="005A03BA" w:rsidRPr="00F35872" w:rsidRDefault="005A03BA" w:rsidP="005A03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Отличительные преимущества позволяют пользователю при проведении процедуры не делать сильные и глубокие вдохи, а дышать естественным образом. Уникальная конструкция камеры ингалятора обеспечивает эффективную подачу лекарства даже в самые отдаленные уголки дыхательной </w:t>
      </w: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системы без дополнительных усилий. Технология виртуальных клапанов V.V.T. регулирует подачу лекарства на вдохе и полностью перекрывает ее на выдохе, что приводит к экономии лекарства и также способствует дыханию без усилий. Виртуальные клапаны лишены риска поломки, которые существуют в любой клапанной системе.</w:t>
      </w:r>
    </w:p>
    <w:p w:rsidR="005A03BA" w:rsidRPr="00F35872" w:rsidRDefault="005A03BA" w:rsidP="005A03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Отличительные особенности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Непрерывное время работы компрессора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Технология виртуальных клапанов V.V.T.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Влагозащищенный переключатель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Малый остаточный объем лекарства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Широкий спектр распыляемых лекарственных препаратов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Качественный аэрозоль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Производительность: 0,40 мл/мин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Простота проведения ингаляции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Воздействие ингаляции на широкую область, включая нос и горло</w:t>
      </w:r>
    </w:p>
    <w:p w:rsidR="005A03BA" w:rsidRPr="00F35872" w:rsidRDefault="005A03BA" w:rsidP="005A03BA">
      <w:pPr>
        <w:numPr>
          <w:ilvl w:val="0"/>
          <w:numId w:val="5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Соответствие Европейскому стандарту EN 13544-1:2007+A1:2009</w:t>
      </w:r>
    </w:p>
    <w:p w:rsidR="005A03BA" w:rsidRPr="00F35872" w:rsidRDefault="005A03BA" w:rsidP="005A03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Технология виртуальных клапанов</w:t>
      </w: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Virtual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Valve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Technology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) - запатентованная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небулайзерная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система, которая позволила полностью отказаться от применения силиконовых клапанов вдоха и выдоха, заменив их специальными разнесенными прорезями вдоха и выдоха, благодаря чему:</w:t>
      </w:r>
    </w:p>
    <w:p w:rsidR="005A03BA" w:rsidRPr="00F35872" w:rsidRDefault="005A03BA" w:rsidP="005A03BA">
      <w:pPr>
        <w:numPr>
          <w:ilvl w:val="0"/>
          <w:numId w:val="6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Создается оптимальный воздушный поток для детей, ослабленных и пожилых людей.</w:t>
      </w:r>
    </w:p>
    <w:p w:rsidR="005A03BA" w:rsidRPr="00F35872" w:rsidRDefault="005A03BA" w:rsidP="005A03BA">
      <w:pPr>
        <w:numPr>
          <w:ilvl w:val="0"/>
          <w:numId w:val="6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Можно применять широкий спектр лекарственных препаратов.</w:t>
      </w:r>
    </w:p>
    <w:p w:rsidR="005A03BA" w:rsidRPr="00F35872" w:rsidRDefault="005A03BA" w:rsidP="005A03BA">
      <w:pPr>
        <w:numPr>
          <w:ilvl w:val="0"/>
          <w:numId w:val="6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Минимизируются потери лекарства во время ингаляции.</w:t>
      </w:r>
    </w:p>
    <w:p w:rsidR="005A03BA" w:rsidRPr="00F35872" w:rsidRDefault="005A03BA" w:rsidP="005A03BA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Остается малый объем лекарства после ингаляции.</w:t>
      </w:r>
    </w:p>
    <w:p w:rsidR="005A03BA" w:rsidRPr="00F35872" w:rsidRDefault="005A03BA" w:rsidP="005A03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Технические характеристики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Наименование: Ингалятор компрессорный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Технология виртуальных клапанов V.V.T.: Да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Технология вибрирующей сетки V.M.T.: Нет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Длина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воздуховодной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трубки: 207 см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Средний размер частиц аэрозоля (MMAD -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Mass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Median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Aerodynamic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Diameter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, аэродинамический диаметр частиц средней массы): 3,0 мкм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Аэрозоль % </w:t>
      </w:r>
      <w:proofErr w:type="gram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&lt; 5</w:t>
      </w:r>
      <w:proofErr w:type="gram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 мкм: 76%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Емкость резервуара для лекарственных средств: макс. 7 мл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Соответствующий объем для лекарственных средств: мин. 2 мл - макс. 7 мл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Остаточный объем лекарства: 0,7 мл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Производительность (выход аэрозоля): 0,4 мл/мин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Подача аэрозоля: 0,4 мл (2 мл, 1%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NaF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Скорость подачи аэрозоля: 0,06 мл/мин (2 мл, 1%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NaF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Уровень шума: 60 дБ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Ручка для переноски: Нет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Работа от аккумулятора: Нет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Работа от сети: Да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Режим работы: длительное, непрерывное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Размеры прибора: 103*170*182 мм. (только компрессор)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Вес прибора: 1,9 кг (только компрессор)</w:t>
      </w:r>
    </w:p>
    <w:p w:rsidR="005A03BA" w:rsidRPr="00F35872" w:rsidRDefault="005A03BA" w:rsidP="005A03BA">
      <w:pPr>
        <w:numPr>
          <w:ilvl w:val="0"/>
          <w:numId w:val="7"/>
        </w:numPr>
        <w:spacing w:after="15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Особенности: встроенный вентилятор</w:t>
      </w:r>
    </w:p>
    <w:p w:rsidR="005A03BA" w:rsidRPr="00F35872" w:rsidRDefault="005A03BA" w:rsidP="005A03BA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Сертификация в соответствии с Европейским стандартом EN 13544-1: Да</w:t>
      </w:r>
    </w:p>
    <w:p w:rsidR="005A03BA" w:rsidRPr="00F35872" w:rsidRDefault="005A03BA" w:rsidP="005A03BA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  <w:bookmarkStart w:id="0" w:name="_GoBack"/>
      <w:bookmarkEnd w:id="0"/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471"/>
        <w:gridCol w:w="9923"/>
      </w:tblGrid>
      <w:tr w:rsidR="005A03BA" w:rsidRPr="00F35872" w:rsidTr="00B56A4E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осуществления поставки</w:t>
            </w:r>
            <w:r w:rsidRPr="00F35872">
              <w:rPr>
                <w:rFonts w:ascii="Times New Roman" w:hAnsi="Times New Roman" w:cs="Times New Roman"/>
                <w:b/>
                <w:bCs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eastAsia="zh-CN"/>
              </w:rPr>
              <w:t>DDP пункт назначения</w:t>
            </w:r>
          </w:p>
        </w:tc>
      </w:tr>
      <w:tr w:rsidR="005A03BA" w:rsidRPr="00F35872" w:rsidTr="00B56A4E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Срок поставки медицинской техники и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место дислокации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val="kk-KZ"/>
              </w:rPr>
              <w:t>30</w:t>
            </w:r>
            <w:r w:rsidRPr="00F35872">
              <w:rPr>
                <w:rFonts w:ascii="Times New Roman" w:hAnsi="Times New Roman" w:cs="Times New Roman"/>
              </w:rPr>
              <w:t xml:space="preserve"> календарных дней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Адрес: 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Карабас, ул.Мира,9, Учреждение №35.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Караган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, Учетный квартал </w:t>
            </w:r>
            <w:proofErr w:type="gramStart"/>
            <w:r w:rsidRPr="00F35872">
              <w:rPr>
                <w:rFonts w:ascii="Times New Roman" w:hAnsi="Times New Roman" w:cs="Times New Roman"/>
              </w:rPr>
              <w:t>017,строение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8, Учреждение №29.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Поставщик заранее, за 7 дней сообщает о предстоящей поставке, для того, чтобы выписать пропуск в учреждение.</w:t>
            </w:r>
          </w:p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lastRenderedPageBreak/>
              <w:t>Оплата: 30% после подписания договора, остальные 70% после поставки товара.</w:t>
            </w:r>
          </w:p>
        </w:tc>
      </w:tr>
      <w:tr w:rsidR="005A03BA" w:rsidRPr="00F35872" w:rsidTr="00B56A4E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Гарантийное сервисное обслуживание медицинской техники не менее 37 месяцев.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замену отработавших ресурс составных частей;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замене или восстановлении отдельных частей медицинской техники;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чистку, смазку и при необходимости переборку основных механизмов и узлов;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-узловой разборкой); </w:t>
            </w:r>
          </w:p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5A03BA" w:rsidRPr="00F35872" w:rsidTr="00B56A4E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A" w:rsidRPr="00F35872" w:rsidRDefault="005A03B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прединсталляционных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прединсталляционной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</w:t>
            </w:r>
            <w:r w:rsidRPr="00F35872">
              <w:rPr>
                <w:rFonts w:ascii="Times New Roman" w:hAnsi="Times New Roman" w:cs="Times New Roman"/>
              </w:rPr>
              <w:lastRenderedPageBreak/>
              <w:t>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5A03BA" w:rsidRPr="00F35872" w:rsidRDefault="005A03BA" w:rsidP="005A03BA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p w:rsidR="005A03BA" w:rsidRPr="00F35872" w:rsidRDefault="005A03BA" w:rsidP="005A03BA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</w:rPr>
      </w:pPr>
    </w:p>
    <w:p w:rsidR="005A03BA" w:rsidRPr="00F35872" w:rsidRDefault="005A03BA" w:rsidP="005A03BA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F35872">
        <w:rPr>
          <w:rFonts w:ascii="Times New Roman" w:hAnsi="Times New Roman" w:cs="Times New Roman"/>
          <w:b/>
          <w:spacing w:val="-1"/>
        </w:rPr>
        <w:t>Техническая спецификация</w:t>
      </w:r>
    </w:p>
    <w:p w:rsidR="005A03BA" w:rsidRPr="00F35872" w:rsidRDefault="005A03BA" w:rsidP="005A03BA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</w:rPr>
      </w:pPr>
    </w:p>
    <w:p w:rsidR="005A03BA" w:rsidRPr="00F35872" w:rsidRDefault="005A03BA" w:rsidP="003263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Аппарат магнитно-инфракрасный лазерный терапевтический </w:t>
      </w:r>
      <w:r w:rsidR="0032637A" w:rsidRPr="00F35872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-2шт</w:t>
      </w:r>
    </w:p>
    <w:p w:rsidR="005A03BA" w:rsidRPr="00F35872" w:rsidRDefault="005A03BA" w:rsidP="005A03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Технические характеристики: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Длина волны,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, лазерного инфракрасного излучения: 905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Широкополосного инфракрасного излучения: 875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Красного видимого излучения: 640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Импульсная мощность лазерного инфракрасного излучения, Вт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Излучатель Т1: 10, Излучатель ДУШ-1: 30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Частота повторения импульсов, Гц лазерного широкополосного инфракрасного излучения постоянная: 5, 50, 1000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Переменная: 250 - 1, красного излучения: 2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Средняя мощность инфракрасного излучения, мВт: 60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Магнитная индукция излучателя Т1,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мТл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: 35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 xml:space="preserve">Магнитная индукция излучателя ДУШ-1, </w:t>
      </w:r>
      <w:proofErr w:type="spellStart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мТл</w:t>
      </w:r>
      <w:proofErr w:type="spellEnd"/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: 35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Средняя мощность красного излучения, мВт: 7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Длительность процедуры лечения, мин: 1; 2; 5; 10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Площадь выходного отверстия, кв. см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Излучатель Т1: 4, Излучатель ДУШ-1: 20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Питание аппарата: От сети переменного тока 220 В, 50 Гц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Мощность потребления, Вт: 20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Габаритные размеры, мм: 245х220х95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Масса нетто, кг: 1,5</w:t>
      </w:r>
    </w:p>
    <w:p w:rsidR="005A03BA" w:rsidRPr="00F35872" w:rsidRDefault="005A03BA" w:rsidP="005A03BA">
      <w:pPr>
        <w:numPr>
          <w:ilvl w:val="0"/>
          <w:numId w:val="8"/>
        </w:numPr>
        <w:spacing w:after="187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Электробезопасность по ГОСТ Р50267.0-92: Класс защиты II</w:t>
      </w:r>
    </w:p>
    <w:p w:rsidR="005A03BA" w:rsidRPr="00F35872" w:rsidRDefault="005A03BA" w:rsidP="005A03BA">
      <w:pPr>
        <w:numPr>
          <w:ilvl w:val="0"/>
          <w:numId w:val="8"/>
        </w:numPr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72">
        <w:rPr>
          <w:rFonts w:ascii="Times New Roman" w:eastAsia="Times New Roman" w:hAnsi="Times New Roman" w:cs="Times New Roman"/>
          <w:color w:val="000000"/>
          <w:lang w:eastAsia="ru-RU"/>
        </w:rPr>
        <w:t>Лазерная безопасность по ГОСТ Р50723-94: Класс 1</w:t>
      </w:r>
    </w:p>
    <w:p w:rsidR="0032637A" w:rsidRPr="00F35872" w:rsidRDefault="0032637A" w:rsidP="0032637A">
      <w:pPr>
        <w:rPr>
          <w:rFonts w:ascii="Times New Roman" w:hAnsi="Times New Roman" w:cs="Times New Roman"/>
        </w:rPr>
      </w:pPr>
    </w:p>
    <w:p w:rsidR="0032637A" w:rsidRPr="00F35872" w:rsidRDefault="0032637A" w:rsidP="0032637A">
      <w:pPr>
        <w:ind w:firstLine="426"/>
        <w:contextualSpacing/>
        <w:jc w:val="both"/>
        <w:rPr>
          <w:rFonts w:ascii="Times New Roman" w:hAnsi="Times New Roman" w:cs="Times New Roman"/>
          <w:spacing w:val="-1"/>
        </w:rPr>
      </w:pP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471"/>
        <w:gridCol w:w="9923"/>
      </w:tblGrid>
      <w:tr w:rsidR="0032637A" w:rsidRPr="00F35872" w:rsidTr="00B56A4E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A" w:rsidRPr="00F35872" w:rsidRDefault="0032637A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осуществления поставки</w:t>
            </w:r>
            <w:r w:rsidRPr="00F35872">
              <w:rPr>
                <w:rFonts w:ascii="Times New Roman" w:hAnsi="Times New Roman" w:cs="Times New Roman"/>
                <w:b/>
                <w:bCs/>
              </w:rPr>
              <w:br/>
              <w:t>медицинской техники (в соответствии с ИНКОТЕРМС 2020)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eastAsia="zh-CN"/>
              </w:rPr>
              <w:t>DDP пункт назначения</w:t>
            </w:r>
          </w:p>
        </w:tc>
      </w:tr>
      <w:tr w:rsidR="0032637A" w:rsidRPr="00F35872" w:rsidTr="00B56A4E">
        <w:trPr>
          <w:trHeight w:val="470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A" w:rsidRPr="00F35872" w:rsidRDefault="0032637A" w:rsidP="00B56A4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Срок поставки медицинской техники и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место дислокации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  <w:lang w:val="kk-KZ"/>
              </w:rPr>
              <w:t>30</w:t>
            </w:r>
            <w:r w:rsidRPr="00F35872">
              <w:rPr>
                <w:rFonts w:ascii="Times New Roman" w:hAnsi="Times New Roman" w:cs="Times New Roman"/>
              </w:rPr>
              <w:t xml:space="preserve"> календарных дней</w:t>
            </w:r>
          </w:p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Адрес: 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Карабас, ул.Мира,9, Учреждение №35.</w:t>
            </w:r>
          </w:p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100101, Республика Казахстан, Карагандинская область,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Абайский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район, поселок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Караган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, Учетный квартал </w:t>
            </w:r>
            <w:proofErr w:type="gramStart"/>
            <w:r w:rsidRPr="00F35872">
              <w:rPr>
                <w:rFonts w:ascii="Times New Roman" w:hAnsi="Times New Roman" w:cs="Times New Roman"/>
              </w:rPr>
              <w:t>017,строение</w:t>
            </w:r>
            <w:proofErr w:type="gramEnd"/>
            <w:r w:rsidRPr="00F35872">
              <w:rPr>
                <w:rFonts w:ascii="Times New Roman" w:hAnsi="Times New Roman" w:cs="Times New Roman"/>
              </w:rPr>
              <w:t xml:space="preserve"> 8, Учреждение №29.</w:t>
            </w:r>
          </w:p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Поставщик заранее, за 7 дней сообщает о предстоящей поставке, для того, чтобы выписать пропуск в учреждение.</w:t>
            </w:r>
          </w:p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Оплата: 30% после подписания договора, остальные 70% после поставки товара.</w:t>
            </w:r>
          </w:p>
        </w:tc>
      </w:tr>
      <w:tr w:rsidR="0032637A" w:rsidRPr="00F35872" w:rsidTr="00B56A4E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Гарантийное сервисное обслуживание медицинской техники не менее 37 месяцев.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замену отработавших ресурс составных частей;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замене или восстановлении отдельных частей медицинской техники;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чистку, смазку и при необходимости переборку основных механизмов и узлов;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-узловой разборкой); </w:t>
            </w:r>
          </w:p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32637A" w:rsidRPr="00F35872" w:rsidTr="00B56A4E">
        <w:trPr>
          <w:trHeight w:val="136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A" w:rsidRPr="00F35872" w:rsidRDefault="0032637A" w:rsidP="00B5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5872">
              <w:rPr>
                <w:rFonts w:ascii="Times New Roman" w:hAnsi="Times New Roman" w:cs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A" w:rsidRPr="00F35872" w:rsidRDefault="0032637A" w:rsidP="00B5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872">
              <w:rPr>
                <w:rFonts w:ascii="Times New Roman" w:hAnsi="Times New Roman" w:cs="Times New Roman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</w:t>
            </w:r>
            <w:r w:rsidRPr="00F35872">
              <w:rPr>
                <w:rFonts w:ascii="Times New Roman" w:hAnsi="Times New Roman" w:cs="Times New Roman"/>
              </w:rPr>
              <w:lastRenderedPageBreak/>
              <w:t xml:space="preserve">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прединсталляционных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F35872">
              <w:rPr>
                <w:rFonts w:ascii="Times New Roman" w:hAnsi="Times New Roman" w:cs="Times New Roman"/>
              </w:rPr>
              <w:t>прединсталляционной</w:t>
            </w:r>
            <w:proofErr w:type="spellEnd"/>
            <w:r w:rsidRPr="00F35872">
              <w:rPr>
                <w:rFonts w:ascii="Times New Roman" w:hAnsi="Times New Roman" w:cs="Times New Roman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5A03BA" w:rsidRPr="00F35872" w:rsidRDefault="005A03BA" w:rsidP="005A03BA">
      <w:pPr>
        <w:ind w:firstLine="426"/>
        <w:contextualSpacing/>
        <w:jc w:val="center"/>
        <w:rPr>
          <w:rFonts w:ascii="Times New Roman" w:hAnsi="Times New Roman" w:cs="Times New Roman"/>
          <w:b/>
          <w:spacing w:val="-1"/>
        </w:rPr>
      </w:pPr>
    </w:p>
    <w:sectPr w:rsidR="005A03BA" w:rsidRPr="00F35872" w:rsidSect="001244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A60"/>
    <w:multiLevelType w:val="multilevel"/>
    <w:tmpl w:val="A7BE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319F"/>
    <w:multiLevelType w:val="multilevel"/>
    <w:tmpl w:val="6B6ECD8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.%2."/>
      <w:lvlJc w:val="left"/>
      <w:pPr>
        <w:ind w:left="0" w:firstLine="284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05588C"/>
    <w:multiLevelType w:val="multilevel"/>
    <w:tmpl w:val="7C4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F2EAF"/>
    <w:multiLevelType w:val="multilevel"/>
    <w:tmpl w:val="70A4A4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2.%2."/>
      <w:lvlJc w:val="left"/>
      <w:pPr>
        <w:ind w:left="0" w:firstLine="284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9C26F0"/>
    <w:multiLevelType w:val="multilevel"/>
    <w:tmpl w:val="F93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C4366"/>
    <w:multiLevelType w:val="multilevel"/>
    <w:tmpl w:val="A66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F55FE"/>
    <w:multiLevelType w:val="multilevel"/>
    <w:tmpl w:val="773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75C76"/>
    <w:multiLevelType w:val="multilevel"/>
    <w:tmpl w:val="B96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D7"/>
    <w:rsid w:val="000D4BC1"/>
    <w:rsid w:val="000D67C9"/>
    <w:rsid w:val="00124412"/>
    <w:rsid w:val="001E4A67"/>
    <w:rsid w:val="00290A5A"/>
    <w:rsid w:val="002A07D6"/>
    <w:rsid w:val="0032637A"/>
    <w:rsid w:val="0036575A"/>
    <w:rsid w:val="003B0F06"/>
    <w:rsid w:val="00440D6F"/>
    <w:rsid w:val="005A03BA"/>
    <w:rsid w:val="007A6B75"/>
    <w:rsid w:val="007C2EE3"/>
    <w:rsid w:val="00986AA2"/>
    <w:rsid w:val="00AA17BD"/>
    <w:rsid w:val="00D22C60"/>
    <w:rsid w:val="00EF1E44"/>
    <w:rsid w:val="00F35872"/>
    <w:rsid w:val="00F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A379-C241-450E-B72A-FF8AD21E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7C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Emphasis"/>
    <w:basedOn w:val="a0"/>
    <w:qFormat/>
    <w:rsid w:val="00986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6</cp:revision>
  <dcterms:created xsi:type="dcterms:W3CDTF">2024-09-09T07:16:00Z</dcterms:created>
  <dcterms:modified xsi:type="dcterms:W3CDTF">2024-09-26T04:18:00Z</dcterms:modified>
</cp:coreProperties>
</file>